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2235"/>
        <w:gridCol w:w="5430"/>
        <w:gridCol w:w="2047"/>
      </w:tblGrid>
      <w:tr w:rsidR="00765E0C">
        <w:trPr>
          <w:cantSplit/>
          <w:trHeight w:val="70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0C" w:rsidRDefault="00E21C43">
            <w:pPr>
              <w:snapToGrid w:val="0"/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margin">
                    <wp:posOffset>87630</wp:posOffset>
                  </wp:positionH>
                  <wp:positionV relativeFrom="paragraph">
                    <wp:posOffset>142240</wp:posOffset>
                  </wp:positionV>
                  <wp:extent cx="1089660" cy="65341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5E0C" w:rsidRDefault="00765E0C" w:rsidP="009B2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Urząd Skarbowy we Włoszczowie</w:t>
            </w:r>
          </w:p>
          <w:p w:rsidR="00765E0C" w:rsidRDefault="00765E0C" w:rsidP="009B2A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00FF00"/>
              </w:rPr>
            </w:pPr>
            <w:r>
              <w:rPr>
                <w:rFonts w:ascii="Arial" w:hAnsi="Arial" w:cs="Arial"/>
                <w:shd w:val="clear" w:color="auto" w:fill="FFFFFF"/>
              </w:rPr>
              <w:t>Karta informacyjna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65E0C" w:rsidRDefault="00765E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00FF00"/>
              </w:rPr>
            </w:pPr>
          </w:p>
          <w:p w:rsidR="00765E0C" w:rsidRPr="00A730A9" w:rsidRDefault="00765E0C">
            <w:pPr>
              <w:spacing w:after="0" w:line="240" w:lineRule="auto"/>
              <w:jc w:val="center"/>
              <w:rPr>
                <w:b/>
              </w:rPr>
            </w:pPr>
            <w:r w:rsidRPr="00A730A9">
              <w:rPr>
                <w:rFonts w:ascii="Arial" w:hAnsi="Arial" w:cs="Arial"/>
                <w:b/>
              </w:rPr>
              <w:t>KI-</w:t>
            </w:r>
            <w:r w:rsidR="00A730A9" w:rsidRPr="00A730A9">
              <w:rPr>
                <w:rFonts w:ascii="Arial" w:hAnsi="Arial" w:cs="Arial"/>
                <w:b/>
              </w:rPr>
              <w:t>001/1</w:t>
            </w:r>
          </w:p>
        </w:tc>
      </w:tr>
      <w:tr w:rsidR="00765E0C">
        <w:trPr>
          <w:cantSplit/>
          <w:trHeight w:val="82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0C" w:rsidRDefault="00765E0C">
            <w:pPr>
              <w:snapToGrid w:val="0"/>
              <w:spacing w:after="0" w:line="240" w:lineRule="auto"/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00"/>
          </w:tcPr>
          <w:p w:rsidR="00765E0C" w:rsidRDefault="00765E0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5E0C" w:rsidRDefault="00765E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Opodatkowanie przychodów z najmu </w:t>
            </w:r>
            <w:r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okazjonalnego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lokalu mieszkalnego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65E0C" w:rsidRDefault="00765E0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5E0C" w:rsidRDefault="00765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Obowiązuje od</w:t>
            </w:r>
          </w:p>
          <w:p w:rsidR="00A730A9" w:rsidRDefault="00A730A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20.03.2018 r.</w:t>
            </w:r>
          </w:p>
        </w:tc>
      </w:tr>
    </w:tbl>
    <w:p w:rsidR="00765E0C" w:rsidRDefault="00765E0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65E0C" w:rsidRPr="00667AD8" w:rsidRDefault="00765E0C" w:rsidP="00E45098">
      <w:pPr>
        <w:spacing w:after="0" w:line="240" w:lineRule="auto"/>
        <w:contextualSpacing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67AD8">
        <w:rPr>
          <w:rFonts w:ascii="Arial" w:hAnsi="Arial" w:cs="Arial"/>
          <w:color w:val="FF0000"/>
          <w:sz w:val="20"/>
          <w:szCs w:val="20"/>
        </w:rPr>
        <w:t>Z</w:t>
      </w:r>
      <w:r w:rsidR="005447FA" w:rsidRPr="00667AD8">
        <w:rPr>
          <w:rFonts w:ascii="Arial" w:hAnsi="Arial" w:cs="Arial"/>
          <w:bCs/>
          <w:color w:val="FF0000"/>
          <w:sz w:val="20"/>
          <w:szCs w:val="20"/>
        </w:rPr>
        <w:t>achęcamy do</w:t>
      </w:r>
      <w:r w:rsidRPr="00667AD8">
        <w:rPr>
          <w:rFonts w:ascii="Arial" w:hAnsi="Arial" w:cs="Arial"/>
          <w:bCs/>
          <w:color w:val="FF0000"/>
          <w:sz w:val="20"/>
          <w:szCs w:val="20"/>
        </w:rPr>
        <w:t xml:space="preserve"> korzystania z usług Portalu Podatkowego, w którym znajdują się informacje dotyczące poszczególnych podatków oraz formularze deklaracji interaktywnych (w zakładce</w:t>
      </w:r>
      <w:r w:rsidR="007E0110" w:rsidRPr="00667AD8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667AD8">
        <w:rPr>
          <w:rFonts w:ascii="Arial" w:hAnsi="Arial" w:cs="Arial"/>
          <w:bCs/>
          <w:color w:val="FF0000"/>
          <w:sz w:val="20"/>
          <w:szCs w:val="20"/>
        </w:rPr>
        <w:t>e-Deklaracje), które mogą być składane za pomocą środków komunikacji elektronicznej.</w:t>
      </w:r>
    </w:p>
    <w:p w:rsidR="00FA74B4" w:rsidRPr="00667AD8" w:rsidRDefault="00765E0C" w:rsidP="00E45098">
      <w:pPr>
        <w:spacing w:after="0" w:line="240" w:lineRule="auto"/>
        <w:contextualSpacing/>
        <w:jc w:val="both"/>
        <w:rPr>
          <w:rFonts w:ascii="Arial" w:hAnsi="Arial" w:cs="Arial"/>
          <w:bCs/>
          <w:color w:val="0000FF"/>
          <w:sz w:val="20"/>
          <w:szCs w:val="20"/>
          <w:u w:val="single"/>
        </w:rPr>
      </w:pPr>
      <w:r w:rsidRPr="00667AD8">
        <w:rPr>
          <w:rFonts w:ascii="Arial" w:hAnsi="Arial" w:cs="Arial"/>
          <w:bCs/>
          <w:color w:val="FF0000"/>
          <w:sz w:val="20"/>
          <w:szCs w:val="20"/>
        </w:rPr>
        <w:t xml:space="preserve">Adres strony: </w:t>
      </w:r>
      <w:hyperlink r:id="rId8" w:history="1">
        <w:r w:rsidRPr="00667AD8">
          <w:rPr>
            <w:rStyle w:val="Hipercze"/>
            <w:rFonts w:ascii="Arial" w:hAnsi="Arial" w:cs="Arial"/>
            <w:bCs/>
            <w:sz w:val="20"/>
            <w:szCs w:val="20"/>
          </w:rPr>
          <w:t>www.finanse.mf.gov.pl</w:t>
        </w:r>
      </w:hyperlink>
    </w:p>
    <w:p w:rsidR="00765E0C" w:rsidRDefault="00765E0C">
      <w:pPr>
        <w:spacing w:after="0" w:line="240" w:lineRule="auto"/>
        <w:contextualSpacing/>
      </w:pPr>
    </w:p>
    <w:tbl>
      <w:tblPr>
        <w:tblW w:w="9711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314"/>
        <w:gridCol w:w="7397"/>
      </w:tblGrid>
      <w:tr w:rsidR="00765E0C" w:rsidTr="00C100B8">
        <w:trPr>
          <w:trHeight w:val="255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E0C" w:rsidRDefault="00765E0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65E0C" w:rsidRDefault="00765E0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 chcę załatwić?</w:t>
            </w:r>
          </w:p>
          <w:p w:rsidR="00765E0C" w:rsidRDefault="00765E0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65E0C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E0C" w:rsidRDefault="00765E0C" w:rsidP="00C100B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Zgłosić opodatkowanie przychodów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z 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najmu okazjonalnego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lokalu mieszkalnego </w:t>
            </w:r>
          </w:p>
          <w:p w:rsidR="00765E0C" w:rsidRDefault="00765E0C" w:rsidP="00C100B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E0C" w:rsidTr="00C100B8">
        <w:trPr>
          <w:trHeight w:val="255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E0C" w:rsidRDefault="00765E0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5E0C" w:rsidRDefault="00765E0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Kogo dotyczy?</w:t>
            </w:r>
          </w:p>
          <w:p w:rsidR="00765E0C" w:rsidRDefault="00765E0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65E0C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E0C" w:rsidRDefault="00765E0C" w:rsidP="00C100B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Osób fizycznych nieprowadzących działalności gospodarczej w zakresie wynajmowania lokali, które zawarły umowę najmu okazjonalnego, zgodnie z art. 19</w:t>
            </w:r>
            <w:r w:rsidR="007E01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ustawy z dnia 21 czerwca 2001 r. o ochronie praw lokatorów, mieszkaniowym zasobie gminy i o zmianie Kodeksu cywilnego (t.</w:t>
            </w:r>
            <w:r w:rsidR="00355D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j. Dz. U. z 2016 r. poz. 1610 ze zm.)</w:t>
            </w:r>
          </w:p>
        </w:tc>
      </w:tr>
      <w:tr w:rsidR="00765E0C" w:rsidTr="00C100B8">
        <w:trPr>
          <w:trHeight w:val="967"/>
        </w:trPr>
        <w:tc>
          <w:tcPr>
            <w:tcW w:w="23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E0C" w:rsidRDefault="00765E0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5E0C" w:rsidRDefault="00765E0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Jakie dokumenty należy złożyć?</w:t>
            </w:r>
          </w:p>
        </w:tc>
        <w:tc>
          <w:tcPr>
            <w:tcW w:w="7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65E0C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0110" w:rsidRDefault="007E0110" w:rsidP="00C100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Pogrubienie1"/>
                <w:rFonts w:ascii="Arial" w:hAnsi="Arial" w:cs="Arial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Pogrubienie1"/>
                <w:rFonts w:ascii="Arial" w:hAnsi="Arial" w:cs="Arial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="00765E0C" w:rsidRPr="007E0110">
              <w:rPr>
                <w:rStyle w:val="Pogrubienie1"/>
                <w:rFonts w:ascii="Arial" w:hAnsi="Arial" w:cs="Arial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głoszenie zawarcia umowy najmu okazjonalnego oraz kopia umowy najmu</w:t>
            </w:r>
            <w:r>
              <w:rPr>
                <w:rStyle w:val="Pogrubienie1"/>
                <w:rFonts w:ascii="Arial" w:hAnsi="Arial" w:cs="Arial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65E0C" w:rsidRPr="007E0110">
              <w:rPr>
                <w:rStyle w:val="Pogrubienie1"/>
                <w:rFonts w:ascii="Arial" w:hAnsi="Arial" w:cs="Arial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okazjonalnego i kopia oświadczenia najemcy w formie aktu notarialnego</w:t>
            </w:r>
            <w:r>
              <w:rPr>
                <w:rStyle w:val="Pogrubienie1"/>
                <w:rFonts w:ascii="Arial" w:hAnsi="Arial" w:cs="Arial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65E0C" w:rsidRPr="007E0110">
              <w:rPr>
                <w:rStyle w:val="Pogrubienie1"/>
                <w:rFonts w:ascii="Arial" w:hAnsi="Arial" w:cs="Arial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o poddaniu się egzekucji</w:t>
            </w:r>
            <w:r>
              <w:rPr>
                <w:rStyle w:val="Pogrubienie1"/>
                <w:rFonts w:ascii="Arial" w:hAnsi="Arial" w:cs="Arial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7E0110" w:rsidRPr="007E0110" w:rsidRDefault="007E0110" w:rsidP="00C100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65E0C" w:rsidRPr="007E0110">
              <w:rPr>
                <w:rFonts w:ascii="Arial" w:hAnsi="Arial" w:cs="Arial"/>
                <w:sz w:val="20"/>
                <w:szCs w:val="20"/>
              </w:rPr>
              <w:t>świadczenie o wyborze formy opodatkowania - formularz do pobrania</w:t>
            </w:r>
          </w:p>
          <w:p w:rsidR="00765E0C" w:rsidRPr="007E0110" w:rsidRDefault="00765E0C" w:rsidP="007E0110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E0110">
              <w:rPr>
                <w:rFonts w:ascii="Arial" w:hAnsi="Arial" w:cs="Arial"/>
                <w:sz w:val="20"/>
                <w:szCs w:val="20"/>
              </w:rPr>
              <w:t>w Urzędzie Skarbowym</w:t>
            </w:r>
            <w:r w:rsidR="00FA74B4" w:rsidRPr="007E011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5E0C" w:rsidRDefault="00765E0C" w:rsidP="00C100B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E0C" w:rsidTr="00C100B8">
        <w:trPr>
          <w:trHeight w:val="967"/>
        </w:trPr>
        <w:tc>
          <w:tcPr>
            <w:tcW w:w="23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E0C" w:rsidRDefault="00765E0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Gdzie pobrać druki?</w:t>
            </w:r>
          </w:p>
        </w:tc>
        <w:tc>
          <w:tcPr>
            <w:tcW w:w="7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65E0C" w:rsidRDefault="00765E0C" w:rsidP="00C100B8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DEE">
              <w:rPr>
                <w:rFonts w:ascii="Arial" w:hAnsi="Arial" w:cs="Arial"/>
                <w:sz w:val="20"/>
                <w:szCs w:val="20"/>
              </w:rPr>
              <w:t>Nie obowiązują druki, podatnicy sporządzają je we własnym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mogą złożyć oświadczenie wg wzoru opracowanego przez Urząd Skarbowy, do pobrania:</w:t>
            </w:r>
          </w:p>
          <w:p w:rsidR="00765E0C" w:rsidRDefault="00A730A9" w:rsidP="00C100B8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 Urzędzie Skarbowym – sala obsługi p</w:t>
            </w:r>
            <w:r w:rsidR="00765E0C">
              <w:rPr>
                <w:rFonts w:ascii="Arial" w:hAnsi="Arial" w:cs="Arial"/>
                <w:sz w:val="20"/>
                <w:szCs w:val="20"/>
              </w:rPr>
              <w:t>odatników</w:t>
            </w:r>
            <w:r w:rsidR="00FA74B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65E0C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formularz do pobrania: oświadczenie</w:t>
            </w:r>
          </w:p>
        </w:tc>
      </w:tr>
      <w:tr w:rsidR="00765E0C" w:rsidTr="00C100B8">
        <w:trPr>
          <w:trHeight w:val="255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E0C" w:rsidRDefault="00765E0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5E0C" w:rsidRDefault="005447F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złożenia  dokumentów</w:t>
            </w:r>
          </w:p>
          <w:p w:rsidR="00765E0C" w:rsidRDefault="00765E0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65E0C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65E0C" w:rsidRDefault="00765E0C" w:rsidP="00C100B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B6CAA">
              <w:rPr>
                <w:rStyle w:val="Pogrubienie1"/>
                <w:rFonts w:ascii="Arial" w:hAnsi="Arial" w:cs="Arial"/>
                <w:b w:val="0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Zgłoszenie zawarcia umowy najmu okazjonalnego</w:t>
            </w:r>
            <w:r>
              <w:rPr>
                <w:rStyle w:val="Pogrubienie1"/>
                <w:rFonts w:ascii="Arial" w:hAnsi="Arial" w:cs="Arial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 xml:space="preserve"> - właściciel lokalu zgłasza zawarcie umowy najmu okazjonalnego naczelnikowi właściwemu ze względu na miejsce zamieszkania właściciela – w terminie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 dni od dnia rozpoczęcia najmu</w:t>
            </w:r>
          </w:p>
          <w:p w:rsidR="00765E0C" w:rsidRDefault="00765E0C" w:rsidP="00C100B8">
            <w:pPr>
              <w:spacing w:after="0" w:line="240" w:lineRule="auto"/>
              <w:contextualSpacing/>
              <w:jc w:val="both"/>
            </w:pPr>
          </w:p>
          <w:p w:rsidR="00765E0C" w:rsidRDefault="00765E0C" w:rsidP="00C100B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CAA">
              <w:rPr>
                <w:rFonts w:ascii="Arial" w:hAnsi="Arial" w:cs="Arial"/>
                <w:sz w:val="20"/>
                <w:szCs w:val="20"/>
                <w:u w:val="single"/>
              </w:rPr>
              <w:t>Oświadczenie o formie opodatkowania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wg tych samych zasad, co opodatkowanie najmu prywatnego, tj.</w:t>
            </w:r>
            <w:r w:rsidR="007E011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E0C" w:rsidRDefault="00765E0C" w:rsidP="00C100B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za </w:t>
            </w:r>
            <w:r w:rsidRPr="003B6CAA">
              <w:rPr>
                <w:rFonts w:ascii="Arial" w:hAnsi="Arial" w:cs="Arial"/>
                <w:sz w:val="20"/>
                <w:szCs w:val="20"/>
              </w:rPr>
              <w:t>dany</w:t>
            </w:r>
            <w:r w:rsidRPr="00F67DEE">
              <w:rPr>
                <w:rFonts w:ascii="Arial" w:hAnsi="Arial" w:cs="Arial"/>
                <w:sz w:val="20"/>
                <w:szCs w:val="20"/>
              </w:rPr>
              <w:t xml:space="preserve"> rok podatkowy podatnik składa oświadczenie naczelnikowi urzędu skarbowego właściwemu według miejsca zamieszkania podatnika nie później niż do 20 stycznia roku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(w przypadku zmiany formy opodatkowania lub formy wpłaty zaliczek na podatek dochodowy)</w:t>
            </w:r>
          </w:p>
          <w:p w:rsidR="00765E0C" w:rsidRDefault="00765E0C" w:rsidP="00C100B8">
            <w:pPr>
              <w:spacing w:after="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Pr="00F67DEE">
              <w:rPr>
                <w:rFonts w:ascii="Arial" w:hAnsi="Arial" w:cs="Arial"/>
                <w:sz w:val="20"/>
                <w:szCs w:val="20"/>
              </w:rPr>
              <w:t>o dnia rozpoczęcia najmu, nie później jednak niż do 20 dnia miesiąca następującego po miesiącu, w którym osiągnął pierwszy przychód z tego tytułu, albo do końca roku podatkowego jeżeli pierwszy taki przychód osiągnął w grudniu</w:t>
            </w:r>
          </w:p>
        </w:tc>
      </w:tr>
      <w:tr w:rsidR="00765E0C" w:rsidTr="00C100B8">
        <w:trPr>
          <w:trHeight w:val="255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E0C" w:rsidRDefault="00765E0C" w:rsidP="003B6CA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65E0C" w:rsidRDefault="00765E0C" w:rsidP="003B6C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Tryb składania dokumentów</w:t>
            </w:r>
          </w:p>
          <w:p w:rsidR="00765E0C" w:rsidRDefault="00765E0C" w:rsidP="003B6C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65E0C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765E0C" w:rsidRPr="007E0110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11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E0110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 xml:space="preserve"> siedzibie Urzędu Skarbowego: Włoszczowa ul. Wiśniowa 10 - </w:t>
            </w:r>
            <w:r w:rsidR="00A730A9" w:rsidRPr="007E0110">
              <w:rPr>
                <w:rFonts w:ascii="Arial" w:hAnsi="Arial" w:cs="Arial"/>
                <w:sz w:val="20"/>
                <w:szCs w:val="20"/>
              </w:rPr>
              <w:t>sala obsługi p</w:t>
            </w:r>
            <w:r w:rsidRPr="007E0110">
              <w:rPr>
                <w:rFonts w:ascii="Arial" w:hAnsi="Arial" w:cs="Arial"/>
                <w:sz w:val="20"/>
                <w:szCs w:val="20"/>
              </w:rPr>
              <w:t xml:space="preserve">odatników </w:t>
            </w:r>
            <w:r w:rsidR="00E45098" w:rsidRPr="007E011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5E0C" w:rsidRDefault="007E0110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- poniedziałek</w:t>
            </w:r>
            <w:r w:rsidR="005447FA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47F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7:30 -</w:t>
            </w:r>
            <w:r w:rsidR="00765E0C">
              <w:rPr>
                <w:rFonts w:ascii="Arial" w:hAnsi="Arial" w:cs="Arial"/>
                <w:b/>
                <w:sz w:val="20"/>
                <w:szCs w:val="20"/>
              </w:rPr>
              <w:t xml:space="preserve"> 18:00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765E0C" w:rsidRDefault="007E0110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- wtorek </w:t>
            </w:r>
            <w:r w:rsidR="005447F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piątek</w:t>
            </w:r>
            <w:r w:rsidR="005447F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7:30 -</w:t>
            </w:r>
            <w:r w:rsidR="00765E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15:30</w:t>
            </w:r>
          </w:p>
          <w:p w:rsidR="00FA74B4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11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E0110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 pośrednictwem operatora pocztowego na adres Urzędu Skarbowego.</w:t>
            </w:r>
          </w:p>
          <w:p w:rsidR="007E0110" w:rsidRDefault="007E0110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E0C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DEE">
              <w:rPr>
                <w:rFonts w:ascii="Arial" w:hAnsi="Arial" w:cs="Arial"/>
                <w:sz w:val="20"/>
                <w:szCs w:val="20"/>
              </w:rPr>
              <w:t xml:space="preserve">Termin uznaje się za zachowany, jeżeli przed jego upływem dokumenty zostaną nadane </w:t>
            </w: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F67DEE">
              <w:rPr>
                <w:rFonts w:ascii="Arial" w:hAnsi="Arial" w:cs="Arial"/>
                <w:sz w:val="20"/>
                <w:szCs w:val="20"/>
              </w:rPr>
              <w:t>polskiej placówce pocztowej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5E0C" w:rsidRDefault="00765E0C" w:rsidP="00C100B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E0C" w:rsidTr="00C100B8">
        <w:trPr>
          <w:trHeight w:val="255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E0C" w:rsidRPr="00947031" w:rsidRDefault="00765E0C" w:rsidP="003B6CA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47031">
              <w:rPr>
                <w:rFonts w:ascii="Arial" w:hAnsi="Arial" w:cs="Arial"/>
                <w:b/>
                <w:sz w:val="20"/>
                <w:szCs w:val="20"/>
              </w:rPr>
              <w:lastRenderedPageBreak/>
              <w:t>Wymagane opłaty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65E0C" w:rsidRPr="00947031" w:rsidRDefault="004B5F69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65E0C" w:rsidRPr="00947031">
              <w:rPr>
                <w:rFonts w:ascii="Arial" w:hAnsi="Arial" w:cs="Arial"/>
                <w:sz w:val="20"/>
                <w:szCs w:val="20"/>
              </w:rPr>
              <w:t>rak</w:t>
            </w:r>
          </w:p>
        </w:tc>
      </w:tr>
      <w:tr w:rsidR="00765E0C" w:rsidTr="00C100B8">
        <w:trPr>
          <w:trHeight w:val="272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E0C" w:rsidRPr="00947031" w:rsidRDefault="00765E0C" w:rsidP="003B6CA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47031">
              <w:rPr>
                <w:rFonts w:ascii="Arial" w:hAnsi="Arial" w:cs="Arial"/>
                <w:b/>
                <w:sz w:val="20"/>
                <w:szCs w:val="20"/>
              </w:rPr>
              <w:t>Termin załatwienia sprawy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65E0C" w:rsidRPr="00947031" w:rsidRDefault="00765E0C" w:rsidP="00C100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031">
              <w:rPr>
                <w:rFonts w:ascii="Arial" w:hAnsi="Arial" w:cs="Arial"/>
                <w:sz w:val="20"/>
                <w:szCs w:val="20"/>
              </w:rPr>
              <w:t xml:space="preserve">Wybór formy opodatkowania zryczałtowanym podatkiem od przychodów, nie wiąże się z koniecznością podjęcia rozstrzygnięcia przez organ podatkowy. </w:t>
            </w:r>
          </w:p>
          <w:p w:rsidR="00765E0C" w:rsidRPr="00947031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E0C" w:rsidTr="00C100B8">
        <w:trPr>
          <w:trHeight w:val="272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E0C" w:rsidRPr="00947031" w:rsidRDefault="00765E0C" w:rsidP="003B6CA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47031">
              <w:rPr>
                <w:rFonts w:ascii="Arial" w:hAnsi="Arial" w:cs="Arial"/>
                <w:b/>
                <w:sz w:val="20"/>
                <w:szCs w:val="20"/>
              </w:rPr>
              <w:t>Sposób i forma załatwienia spr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47031">
              <w:rPr>
                <w:rFonts w:ascii="Arial" w:hAnsi="Arial" w:cs="Arial"/>
                <w:b/>
                <w:sz w:val="20"/>
                <w:szCs w:val="20"/>
              </w:rPr>
              <w:t>wy</w:t>
            </w:r>
          </w:p>
          <w:p w:rsidR="00765E0C" w:rsidRPr="00947031" w:rsidRDefault="00765E0C" w:rsidP="003B6CA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5E0C" w:rsidRPr="00947031" w:rsidRDefault="00765E0C" w:rsidP="003B6CA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65E0C" w:rsidRDefault="00765E0C" w:rsidP="00C100B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031">
              <w:rPr>
                <w:rFonts w:ascii="Arial" w:hAnsi="Arial" w:cs="Arial"/>
                <w:sz w:val="20"/>
                <w:szCs w:val="20"/>
              </w:rPr>
              <w:t>Naczelnik Urzędu Skarbowego aktualizuje dane podatnika w zakresie formy opodatkowania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podstawie prawidłowo złożonego oświadczenia.</w:t>
            </w:r>
          </w:p>
          <w:p w:rsidR="00765E0C" w:rsidRDefault="00765E0C" w:rsidP="00C100B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031">
              <w:rPr>
                <w:rFonts w:ascii="Arial" w:hAnsi="Arial" w:cs="Arial"/>
                <w:sz w:val="20"/>
                <w:szCs w:val="20"/>
              </w:rPr>
              <w:t xml:space="preserve">Złożenie oświadczenia ma charakter deklaratoryjny. Jeżeli podatnik nie złoży </w:t>
            </w:r>
            <w:r w:rsidR="00A730A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947031">
              <w:rPr>
                <w:rFonts w:ascii="Arial" w:hAnsi="Arial" w:cs="Arial"/>
                <w:sz w:val="20"/>
                <w:szCs w:val="20"/>
              </w:rPr>
              <w:t>w określonym terminie oświadczenia o wyborze formy opodatkowania ryczałtem ewidencjonowanym, zobowiązany jest do opłacania podatku na zasadach ogólnych według skali podatkowej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5E0C" w:rsidRDefault="00765E0C" w:rsidP="00C100B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E0C" w:rsidRPr="00947031" w:rsidRDefault="00765E0C" w:rsidP="00C100B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niedopełnienia obowiązku zgłoszenia zawarcia umowy najmu okazjonalnego naczelnikowi urzędu skarbowego – nie stosuje się przepisów </w:t>
            </w:r>
            <w:r w:rsidR="00A730A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art. 19c i 19d ustawy o ochronie praw lokatorów, mieszkaniowym zasobie gminy</w:t>
            </w:r>
            <w:r w:rsidR="00A730A9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i o zmianie Kodeksu cywilnego</w:t>
            </w:r>
            <w:r w:rsidR="00882B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5E0C" w:rsidRPr="00947031" w:rsidRDefault="00765E0C" w:rsidP="00C100B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E0C" w:rsidTr="00C100B8">
        <w:trPr>
          <w:trHeight w:val="272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E0C" w:rsidRPr="00947031" w:rsidRDefault="005447FA" w:rsidP="003B6CA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Dokumenty wydane przez u</w:t>
            </w:r>
            <w:r w:rsidR="00765E0C">
              <w:rPr>
                <w:rFonts w:ascii="Arial" w:hAnsi="Arial" w:cs="Arial"/>
                <w:b/>
                <w:sz w:val="20"/>
                <w:szCs w:val="20"/>
              </w:rPr>
              <w:t>rząd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65E0C" w:rsidRPr="00947031" w:rsidRDefault="004B5F69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65E0C">
              <w:rPr>
                <w:rFonts w:ascii="Arial" w:hAnsi="Arial" w:cs="Arial"/>
                <w:sz w:val="20"/>
                <w:szCs w:val="20"/>
              </w:rPr>
              <w:t>rak</w:t>
            </w:r>
            <w:r w:rsidR="00882B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5E0C" w:rsidTr="00C100B8">
        <w:trPr>
          <w:trHeight w:val="272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E0C" w:rsidRDefault="00765E0C" w:rsidP="003B6CA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Środki odwoławcze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65E0C" w:rsidRDefault="004B5F69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65E0C">
              <w:rPr>
                <w:rFonts w:ascii="Arial" w:hAnsi="Arial" w:cs="Arial"/>
                <w:sz w:val="20"/>
                <w:szCs w:val="20"/>
              </w:rPr>
              <w:t>rak</w:t>
            </w:r>
            <w:r w:rsidR="00882B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5E0C" w:rsidTr="00C100B8">
        <w:trPr>
          <w:trHeight w:val="272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E0C" w:rsidRDefault="00765E0C" w:rsidP="003B6CA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dodatkowe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65E0C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E0C" w:rsidRPr="00947031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Podatnicy mogą wybrać k</w:t>
            </w:r>
            <w:r w:rsidRPr="00DC0C73">
              <w:rPr>
                <w:rFonts w:ascii="Arial" w:hAnsi="Arial" w:cs="Arial"/>
                <w:sz w:val="20"/>
                <w:szCs w:val="20"/>
              </w:rPr>
              <w:t xml:space="preserve">wartalny </w:t>
            </w:r>
            <w:r>
              <w:rPr>
                <w:rFonts w:ascii="Arial" w:hAnsi="Arial" w:cs="Arial"/>
                <w:sz w:val="20"/>
                <w:szCs w:val="20"/>
              </w:rPr>
              <w:t xml:space="preserve">sposób opłacania </w:t>
            </w:r>
            <w:r w:rsidRPr="00DC0C73">
              <w:rPr>
                <w:rFonts w:ascii="Arial" w:hAnsi="Arial" w:cs="Arial"/>
                <w:sz w:val="20"/>
                <w:szCs w:val="20"/>
              </w:rPr>
              <w:t>ryczał</w:t>
            </w:r>
            <w:r>
              <w:rPr>
                <w:rFonts w:ascii="Arial" w:hAnsi="Arial" w:cs="Arial"/>
                <w:sz w:val="20"/>
                <w:szCs w:val="20"/>
              </w:rPr>
              <w:t xml:space="preserve">tu. </w:t>
            </w:r>
            <w:r w:rsidRPr="00DC0C73">
              <w:rPr>
                <w:rFonts w:ascii="Arial" w:hAnsi="Arial" w:cs="Arial"/>
                <w:sz w:val="20"/>
                <w:szCs w:val="20"/>
              </w:rPr>
              <w:t>Kwartalny ryczałt nie może być wybrany w pierwszym roku prowadzenia najmu prywatnego</w:t>
            </w:r>
            <w:r w:rsidR="00882B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5E0C" w:rsidRPr="00947031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0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E0C" w:rsidRPr="00947031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031">
              <w:rPr>
                <w:rFonts w:ascii="Arial" w:hAnsi="Arial" w:cs="Arial"/>
                <w:sz w:val="20"/>
                <w:szCs w:val="20"/>
              </w:rPr>
              <w:t>Podatnik opodatkowan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47031">
              <w:rPr>
                <w:rFonts w:ascii="Arial" w:hAnsi="Arial" w:cs="Arial"/>
                <w:sz w:val="20"/>
                <w:szCs w:val="20"/>
              </w:rPr>
              <w:t xml:space="preserve"> ryczałtem ewidencjonowanym jest obowiązany do dnia 31 stycznia następnego roku złożyć zeznanie podatkowe PIT-28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5E0C" w:rsidRPr="00947031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0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E0C" w:rsidRPr="00947031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031">
              <w:rPr>
                <w:rFonts w:ascii="Arial" w:hAnsi="Arial" w:cs="Arial"/>
                <w:sz w:val="20"/>
                <w:szCs w:val="20"/>
              </w:rPr>
              <w:t xml:space="preserve">Małżonkowie, między którymi istnieje wspólność majątkowa mogą wybrać czy podatek od przychodu z najmu, będą opłacać oboje, czy tylko jedno z nich, wówczas muszą złożyć stosowne oświadczenie naczelnikowi urzędu skarbowego. </w:t>
            </w:r>
            <w:r w:rsidRPr="00AD4072">
              <w:rPr>
                <w:rFonts w:ascii="Arial" w:hAnsi="Arial" w:cs="Arial"/>
                <w:sz w:val="20"/>
                <w:szCs w:val="20"/>
              </w:rPr>
              <w:t>Wybór zasady opodatkowania całości przychodu przez jednego z małżonków wyrażony w oświadczeniu, obowiązuje przy dokonywaniu wpłat na ryczałt od przychodów ewidencjonowanych za cały dany rok podatkowy, chyba że w wyniku rozwodu albo orzeczenia przez sąd separacji nastąpił podział majątku wspólnego małżonków i przedmiot umowy przypadł temu z małżonków, na którym nie ciążył obowiązek dokonywania wpłat na ryczałt od przychodów ewidencjonowanych. Wybór zasady opodatkowania całości przychodu przez jednego z małżonków, wyrażony w oświadczeniu, dotyczy również lat następnych, chyba że w terminie do 20 stycznia roku podatkowego, małżonkowie zawiadomią w formie pisemnej właściwego naczelnika urzędu skarbowego o rezygnacji z opodatkowania całości przychodu przez jednego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małżonków.</w:t>
            </w:r>
          </w:p>
          <w:p w:rsidR="00765E0C" w:rsidRPr="00947031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0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E0C" w:rsidRPr="0009559B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Stawka podatku wynosi 8,5% przychodu, do kwoty </w:t>
            </w:r>
            <w:r w:rsidRPr="0009559B">
              <w:rPr>
                <w:rFonts w:ascii="Arial" w:hAnsi="Arial" w:cs="Arial"/>
                <w:sz w:val="20"/>
                <w:szCs w:val="20"/>
              </w:rPr>
              <w:t>100 000 zł.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D4072">
              <w:rPr>
                <w:rFonts w:ascii="Arial" w:hAnsi="Arial" w:cs="Arial"/>
                <w:sz w:val="20"/>
                <w:szCs w:val="20"/>
              </w:rPr>
              <w:t xml:space="preserve">od nadwyżki ponad tę kwotę ryczałt od przychodów ewidencjonowanych wynosi 12,5% </w:t>
            </w: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AD4072">
              <w:rPr>
                <w:rFonts w:ascii="Arial" w:hAnsi="Arial" w:cs="Arial"/>
                <w:sz w:val="20"/>
                <w:szCs w:val="20"/>
              </w:rPr>
              <w:t>przychodów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5E0C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65E0C" w:rsidTr="00C100B8">
        <w:trPr>
          <w:trHeight w:val="272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E0C" w:rsidRDefault="00765E0C" w:rsidP="00980325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765E0C" w:rsidRDefault="00765E0C" w:rsidP="009803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Akty prawne</w:t>
            </w:r>
          </w:p>
          <w:p w:rsidR="00765E0C" w:rsidRDefault="00765E0C" w:rsidP="009803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65E0C" w:rsidRDefault="00765E0C" w:rsidP="00C100B8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E0C" w:rsidRDefault="00765E0C" w:rsidP="00C100B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Ustawa z dnia 20 listopada 1998r. o zryczałtowanym podatku dochodowym od niektórych przychodów osiąganych przez osoby fizyczne. (t.</w:t>
            </w:r>
            <w:r w:rsidR="00A822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j. Dz. U. </w:t>
            </w:r>
            <w:r w:rsidR="00A82290" w:rsidRPr="005447FA">
              <w:rPr>
                <w:rFonts w:ascii="Arial" w:hAnsi="Arial" w:cs="Arial"/>
                <w:sz w:val="20"/>
                <w:szCs w:val="20"/>
              </w:rPr>
              <w:t>z 2017 r.</w:t>
            </w:r>
            <w:r w:rsidRPr="005447FA">
              <w:rPr>
                <w:rFonts w:ascii="Arial" w:hAnsi="Arial" w:cs="Arial"/>
                <w:sz w:val="20"/>
                <w:szCs w:val="20"/>
              </w:rPr>
              <w:t xml:space="preserve"> poz. 2</w:t>
            </w:r>
            <w:r w:rsidR="00A82290" w:rsidRPr="005447FA">
              <w:rPr>
                <w:rFonts w:ascii="Arial" w:hAnsi="Arial" w:cs="Arial"/>
                <w:sz w:val="20"/>
                <w:szCs w:val="20"/>
              </w:rPr>
              <w:t>157</w:t>
            </w:r>
            <w:r w:rsidRPr="004B5F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ze zm.)</w:t>
            </w:r>
            <w:r w:rsidR="007E011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65E0C" w:rsidRDefault="00765E0C" w:rsidP="00C100B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Ustawa z dnia 21 czerwca 2001 r. o ochronie praw lokatorów, mieszkaniowym zasobie gminy i o zmianie Kodeksu cywilnego</w:t>
            </w:r>
            <w:r w:rsidR="007E0110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Dz. U. z 2016 r. poz. 1610 ze zm.)</w:t>
            </w:r>
            <w:r w:rsidR="007E011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5E0C" w:rsidRDefault="00765E0C" w:rsidP="00C100B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5E0C" w:rsidRDefault="00765E0C" w:rsidP="00882B52">
      <w:pPr>
        <w:spacing w:after="0" w:line="240" w:lineRule="auto"/>
        <w:contextualSpacing/>
      </w:pPr>
    </w:p>
    <w:sectPr w:rsidR="00765E0C" w:rsidSect="004C7649">
      <w:footerReference w:type="default" r:id="rId9"/>
      <w:pgSz w:w="11906" w:h="16838"/>
      <w:pgMar w:top="1670" w:right="1417" w:bottom="1670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DA" w:rsidRDefault="00D836DA">
      <w:pPr>
        <w:spacing w:after="0" w:line="240" w:lineRule="auto"/>
      </w:pPr>
      <w:r>
        <w:separator/>
      </w:r>
    </w:p>
  </w:endnote>
  <w:endnote w:type="continuationSeparator" w:id="0">
    <w:p w:rsidR="00D836DA" w:rsidRDefault="00D8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0C" w:rsidRDefault="00765E0C">
    <w:pPr>
      <w:jc w:val="both"/>
    </w:pPr>
    <w:r>
      <w:rPr>
        <w:rFonts w:ascii="Arial" w:hAnsi="Arial" w:cs="Arial"/>
        <w:sz w:val="20"/>
        <w:szCs w:val="20"/>
      </w:rPr>
      <w:t>* Karta ma charakter informacyjny i nie stanowi wykładni prawa.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DA" w:rsidRDefault="00D836DA">
      <w:pPr>
        <w:spacing w:after="0" w:line="240" w:lineRule="auto"/>
      </w:pPr>
      <w:r>
        <w:separator/>
      </w:r>
    </w:p>
  </w:footnote>
  <w:footnote w:type="continuationSeparator" w:id="0">
    <w:p w:rsidR="00D836DA" w:rsidRDefault="00D83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F6DE6"/>
    <w:multiLevelType w:val="hybridMultilevel"/>
    <w:tmpl w:val="B8DC56A0"/>
    <w:lvl w:ilvl="0" w:tplc="32646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D48F3"/>
    <w:multiLevelType w:val="hybridMultilevel"/>
    <w:tmpl w:val="DFA0A14A"/>
    <w:lvl w:ilvl="0" w:tplc="388E1C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30254A"/>
    <w:multiLevelType w:val="hybridMultilevel"/>
    <w:tmpl w:val="A87E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6A"/>
    <w:rsid w:val="00007D01"/>
    <w:rsid w:val="00020CFC"/>
    <w:rsid w:val="0003499F"/>
    <w:rsid w:val="00041CA0"/>
    <w:rsid w:val="0009559B"/>
    <w:rsid w:val="000A4FF0"/>
    <w:rsid w:val="000B4301"/>
    <w:rsid w:val="000D1E6C"/>
    <w:rsid w:val="00104FD0"/>
    <w:rsid w:val="001C7D6F"/>
    <w:rsid w:val="002901BA"/>
    <w:rsid w:val="00345489"/>
    <w:rsid w:val="00346417"/>
    <w:rsid w:val="00355D4E"/>
    <w:rsid w:val="00397055"/>
    <w:rsid w:val="003B5FAF"/>
    <w:rsid w:val="003B6CAA"/>
    <w:rsid w:val="0046590A"/>
    <w:rsid w:val="004B5F69"/>
    <w:rsid w:val="004C7649"/>
    <w:rsid w:val="00511BE4"/>
    <w:rsid w:val="005447FA"/>
    <w:rsid w:val="00560565"/>
    <w:rsid w:val="005B1D00"/>
    <w:rsid w:val="00667AD8"/>
    <w:rsid w:val="00682996"/>
    <w:rsid w:val="00741AB1"/>
    <w:rsid w:val="00765E0C"/>
    <w:rsid w:val="007849F8"/>
    <w:rsid w:val="007A1A12"/>
    <w:rsid w:val="007E0110"/>
    <w:rsid w:val="008053A7"/>
    <w:rsid w:val="00850A7F"/>
    <w:rsid w:val="00856460"/>
    <w:rsid w:val="008633E6"/>
    <w:rsid w:val="00882B52"/>
    <w:rsid w:val="00885C36"/>
    <w:rsid w:val="008B5C24"/>
    <w:rsid w:val="008E387F"/>
    <w:rsid w:val="00902427"/>
    <w:rsid w:val="00941036"/>
    <w:rsid w:val="00947031"/>
    <w:rsid w:val="00980325"/>
    <w:rsid w:val="009B2A6A"/>
    <w:rsid w:val="009F5F42"/>
    <w:rsid w:val="00A730A9"/>
    <w:rsid w:val="00A82290"/>
    <w:rsid w:val="00AD4072"/>
    <w:rsid w:val="00AD6030"/>
    <w:rsid w:val="00B219F3"/>
    <w:rsid w:val="00B3368D"/>
    <w:rsid w:val="00C100B8"/>
    <w:rsid w:val="00C51774"/>
    <w:rsid w:val="00CA7216"/>
    <w:rsid w:val="00CB7665"/>
    <w:rsid w:val="00D71B01"/>
    <w:rsid w:val="00D836DA"/>
    <w:rsid w:val="00DC0C73"/>
    <w:rsid w:val="00E21C43"/>
    <w:rsid w:val="00E23AB8"/>
    <w:rsid w:val="00E45098"/>
    <w:rsid w:val="00ED0059"/>
    <w:rsid w:val="00F552C4"/>
    <w:rsid w:val="00F67DEE"/>
    <w:rsid w:val="00FA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F3F7A7-DB24-4C15-BFCA-BFAEAFE6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4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4C7649"/>
    <w:rPr>
      <w:rFonts w:ascii="Arial" w:hAnsi="Arial"/>
      <w:sz w:val="20"/>
    </w:rPr>
  </w:style>
  <w:style w:type="character" w:customStyle="1" w:styleId="WW8Num1z1">
    <w:name w:val="WW8Num1z1"/>
    <w:uiPriority w:val="99"/>
    <w:rsid w:val="004C7649"/>
  </w:style>
  <w:style w:type="character" w:customStyle="1" w:styleId="WW8Num1z2">
    <w:name w:val="WW8Num1z2"/>
    <w:uiPriority w:val="99"/>
    <w:rsid w:val="004C7649"/>
  </w:style>
  <w:style w:type="character" w:customStyle="1" w:styleId="WW8Num1z3">
    <w:name w:val="WW8Num1z3"/>
    <w:uiPriority w:val="99"/>
    <w:rsid w:val="004C7649"/>
  </w:style>
  <w:style w:type="character" w:customStyle="1" w:styleId="WW8Num1z4">
    <w:name w:val="WW8Num1z4"/>
    <w:uiPriority w:val="99"/>
    <w:rsid w:val="004C7649"/>
  </w:style>
  <w:style w:type="character" w:customStyle="1" w:styleId="WW8Num1z5">
    <w:name w:val="WW8Num1z5"/>
    <w:uiPriority w:val="99"/>
    <w:rsid w:val="004C7649"/>
  </w:style>
  <w:style w:type="character" w:customStyle="1" w:styleId="WW8Num1z6">
    <w:name w:val="WW8Num1z6"/>
    <w:uiPriority w:val="99"/>
    <w:rsid w:val="004C7649"/>
  </w:style>
  <w:style w:type="character" w:customStyle="1" w:styleId="WW8Num1z7">
    <w:name w:val="WW8Num1z7"/>
    <w:uiPriority w:val="99"/>
    <w:rsid w:val="004C7649"/>
  </w:style>
  <w:style w:type="character" w:customStyle="1" w:styleId="WW8Num1z8">
    <w:name w:val="WW8Num1z8"/>
    <w:uiPriority w:val="99"/>
    <w:rsid w:val="004C7649"/>
  </w:style>
  <w:style w:type="character" w:customStyle="1" w:styleId="WW8Num2z0">
    <w:name w:val="WW8Num2z0"/>
    <w:uiPriority w:val="99"/>
    <w:rsid w:val="004C7649"/>
    <w:rPr>
      <w:rFonts w:ascii="Arial" w:hAnsi="Arial"/>
      <w:b/>
      <w:color w:val="0000FF"/>
      <w:sz w:val="20"/>
    </w:rPr>
  </w:style>
  <w:style w:type="character" w:customStyle="1" w:styleId="WW8Num3z0">
    <w:name w:val="WW8Num3z0"/>
    <w:uiPriority w:val="99"/>
    <w:rsid w:val="004C7649"/>
  </w:style>
  <w:style w:type="character" w:customStyle="1" w:styleId="WW8Num3z1">
    <w:name w:val="WW8Num3z1"/>
    <w:uiPriority w:val="99"/>
    <w:rsid w:val="004C7649"/>
  </w:style>
  <w:style w:type="character" w:customStyle="1" w:styleId="WW8Num3z2">
    <w:name w:val="WW8Num3z2"/>
    <w:uiPriority w:val="99"/>
    <w:rsid w:val="004C7649"/>
  </w:style>
  <w:style w:type="character" w:customStyle="1" w:styleId="WW8Num3z3">
    <w:name w:val="WW8Num3z3"/>
    <w:uiPriority w:val="99"/>
    <w:rsid w:val="004C7649"/>
  </w:style>
  <w:style w:type="character" w:customStyle="1" w:styleId="WW8Num3z4">
    <w:name w:val="WW8Num3z4"/>
    <w:uiPriority w:val="99"/>
    <w:rsid w:val="004C7649"/>
  </w:style>
  <w:style w:type="character" w:customStyle="1" w:styleId="WW8Num3z5">
    <w:name w:val="WW8Num3z5"/>
    <w:uiPriority w:val="99"/>
    <w:rsid w:val="004C7649"/>
  </w:style>
  <w:style w:type="character" w:customStyle="1" w:styleId="WW8Num3z6">
    <w:name w:val="WW8Num3z6"/>
    <w:uiPriority w:val="99"/>
    <w:rsid w:val="004C7649"/>
  </w:style>
  <w:style w:type="character" w:customStyle="1" w:styleId="WW8Num3z7">
    <w:name w:val="WW8Num3z7"/>
    <w:uiPriority w:val="99"/>
    <w:rsid w:val="004C7649"/>
  </w:style>
  <w:style w:type="character" w:customStyle="1" w:styleId="WW8Num3z8">
    <w:name w:val="WW8Num3z8"/>
    <w:uiPriority w:val="99"/>
    <w:rsid w:val="004C7649"/>
  </w:style>
  <w:style w:type="character" w:customStyle="1" w:styleId="WW8Num4z0">
    <w:name w:val="WW8Num4z0"/>
    <w:uiPriority w:val="99"/>
    <w:rsid w:val="004C7649"/>
  </w:style>
  <w:style w:type="character" w:customStyle="1" w:styleId="WW8Num4z1">
    <w:name w:val="WW8Num4z1"/>
    <w:uiPriority w:val="99"/>
    <w:rsid w:val="004C7649"/>
  </w:style>
  <w:style w:type="character" w:customStyle="1" w:styleId="WW8Num4z2">
    <w:name w:val="WW8Num4z2"/>
    <w:uiPriority w:val="99"/>
    <w:rsid w:val="004C7649"/>
  </w:style>
  <w:style w:type="character" w:customStyle="1" w:styleId="WW8Num4z3">
    <w:name w:val="WW8Num4z3"/>
    <w:uiPriority w:val="99"/>
    <w:rsid w:val="004C7649"/>
  </w:style>
  <w:style w:type="character" w:customStyle="1" w:styleId="WW8Num4z4">
    <w:name w:val="WW8Num4z4"/>
    <w:uiPriority w:val="99"/>
    <w:rsid w:val="004C7649"/>
  </w:style>
  <w:style w:type="character" w:customStyle="1" w:styleId="WW8Num4z5">
    <w:name w:val="WW8Num4z5"/>
    <w:uiPriority w:val="99"/>
    <w:rsid w:val="004C7649"/>
  </w:style>
  <w:style w:type="character" w:customStyle="1" w:styleId="WW8Num4z6">
    <w:name w:val="WW8Num4z6"/>
    <w:uiPriority w:val="99"/>
    <w:rsid w:val="004C7649"/>
  </w:style>
  <w:style w:type="character" w:customStyle="1" w:styleId="WW8Num4z7">
    <w:name w:val="WW8Num4z7"/>
    <w:uiPriority w:val="99"/>
    <w:rsid w:val="004C7649"/>
  </w:style>
  <w:style w:type="character" w:customStyle="1" w:styleId="WW8Num4z8">
    <w:name w:val="WW8Num4z8"/>
    <w:uiPriority w:val="99"/>
    <w:rsid w:val="004C7649"/>
  </w:style>
  <w:style w:type="character" w:customStyle="1" w:styleId="WW8Num2z1">
    <w:name w:val="WW8Num2z1"/>
    <w:uiPriority w:val="99"/>
    <w:rsid w:val="004C7649"/>
    <w:rPr>
      <w:rFonts w:ascii="OpenSymbol" w:hAnsi="OpenSymbol"/>
    </w:rPr>
  </w:style>
  <w:style w:type="character" w:customStyle="1" w:styleId="WW8Num2z3">
    <w:name w:val="WW8Num2z3"/>
    <w:uiPriority w:val="99"/>
    <w:rsid w:val="004C7649"/>
    <w:rPr>
      <w:rFonts w:ascii="Symbol" w:hAnsi="Symbol"/>
    </w:rPr>
  </w:style>
  <w:style w:type="character" w:customStyle="1" w:styleId="WW8Num5z0">
    <w:name w:val="WW8Num5z0"/>
    <w:uiPriority w:val="99"/>
    <w:rsid w:val="004C7649"/>
    <w:rPr>
      <w:rFonts w:ascii="Symbol" w:hAnsi="Symbol"/>
      <w:sz w:val="20"/>
    </w:rPr>
  </w:style>
  <w:style w:type="character" w:customStyle="1" w:styleId="WW8Num5z1">
    <w:name w:val="WW8Num5z1"/>
    <w:uiPriority w:val="99"/>
    <w:rsid w:val="004C764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4C7649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4C7649"/>
  </w:style>
  <w:style w:type="character" w:customStyle="1" w:styleId="WW8Num6z1">
    <w:name w:val="WW8Num6z1"/>
    <w:uiPriority w:val="99"/>
    <w:rsid w:val="004C7649"/>
  </w:style>
  <w:style w:type="character" w:customStyle="1" w:styleId="WW8Num6z2">
    <w:name w:val="WW8Num6z2"/>
    <w:uiPriority w:val="99"/>
    <w:rsid w:val="004C7649"/>
  </w:style>
  <w:style w:type="character" w:customStyle="1" w:styleId="WW8Num6z3">
    <w:name w:val="WW8Num6z3"/>
    <w:uiPriority w:val="99"/>
    <w:rsid w:val="004C7649"/>
  </w:style>
  <w:style w:type="character" w:customStyle="1" w:styleId="WW8Num6z4">
    <w:name w:val="WW8Num6z4"/>
    <w:uiPriority w:val="99"/>
    <w:rsid w:val="004C7649"/>
  </w:style>
  <w:style w:type="character" w:customStyle="1" w:styleId="WW8Num6z5">
    <w:name w:val="WW8Num6z5"/>
    <w:uiPriority w:val="99"/>
    <w:rsid w:val="004C7649"/>
  </w:style>
  <w:style w:type="character" w:customStyle="1" w:styleId="WW8Num6z6">
    <w:name w:val="WW8Num6z6"/>
    <w:uiPriority w:val="99"/>
    <w:rsid w:val="004C7649"/>
  </w:style>
  <w:style w:type="character" w:customStyle="1" w:styleId="WW8Num6z7">
    <w:name w:val="WW8Num6z7"/>
    <w:uiPriority w:val="99"/>
    <w:rsid w:val="004C7649"/>
  </w:style>
  <w:style w:type="character" w:customStyle="1" w:styleId="WW8Num6z8">
    <w:name w:val="WW8Num6z8"/>
    <w:uiPriority w:val="99"/>
    <w:rsid w:val="004C7649"/>
  </w:style>
  <w:style w:type="character" w:customStyle="1" w:styleId="WW8Num2z2">
    <w:name w:val="WW8Num2z2"/>
    <w:uiPriority w:val="99"/>
    <w:rsid w:val="004C7649"/>
  </w:style>
  <w:style w:type="character" w:customStyle="1" w:styleId="WW8Num2z4">
    <w:name w:val="WW8Num2z4"/>
    <w:uiPriority w:val="99"/>
    <w:rsid w:val="004C7649"/>
  </w:style>
  <w:style w:type="character" w:customStyle="1" w:styleId="WW8Num2z5">
    <w:name w:val="WW8Num2z5"/>
    <w:uiPriority w:val="99"/>
    <w:rsid w:val="004C7649"/>
  </w:style>
  <w:style w:type="character" w:customStyle="1" w:styleId="WW8Num2z6">
    <w:name w:val="WW8Num2z6"/>
    <w:uiPriority w:val="99"/>
    <w:rsid w:val="004C7649"/>
  </w:style>
  <w:style w:type="character" w:customStyle="1" w:styleId="WW8Num2z7">
    <w:name w:val="WW8Num2z7"/>
    <w:uiPriority w:val="99"/>
    <w:rsid w:val="004C7649"/>
  </w:style>
  <w:style w:type="character" w:customStyle="1" w:styleId="WW8Num2z8">
    <w:name w:val="WW8Num2z8"/>
    <w:uiPriority w:val="99"/>
    <w:rsid w:val="004C7649"/>
  </w:style>
  <w:style w:type="character" w:customStyle="1" w:styleId="WW8Num5z3">
    <w:name w:val="WW8Num5z3"/>
    <w:uiPriority w:val="99"/>
    <w:rsid w:val="004C7649"/>
  </w:style>
  <w:style w:type="character" w:customStyle="1" w:styleId="WW8Num5z4">
    <w:name w:val="WW8Num5z4"/>
    <w:uiPriority w:val="99"/>
    <w:rsid w:val="004C7649"/>
  </w:style>
  <w:style w:type="character" w:customStyle="1" w:styleId="WW8Num5z5">
    <w:name w:val="WW8Num5z5"/>
    <w:uiPriority w:val="99"/>
    <w:rsid w:val="004C7649"/>
  </w:style>
  <w:style w:type="character" w:customStyle="1" w:styleId="WW8Num5z6">
    <w:name w:val="WW8Num5z6"/>
    <w:uiPriority w:val="99"/>
    <w:rsid w:val="004C7649"/>
  </w:style>
  <w:style w:type="character" w:customStyle="1" w:styleId="WW8Num5z7">
    <w:name w:val="WW8Num5z7"/>
    <w:uiPriority w:val="99"/>
    <w:rsid w:val="004C7649"/>
  </w:style>
  <w:style w:type="character" w:customStyle="1" w:styleId="WW8Num5z8">
    <w:name w:val="WW8Num5z8"/>
    <w:uiPriority w:val="99"/>
    <w:rsid w:val="004C7649"/>
  </w:style>
  <w:style w:type="character" w:customStyle="1" w:styleId="Domylnaczcionkaakapitu5">
    <w:name w:val="Domyślna czcionka akapitu5"/>
    <w:uiPriority w:val="99"/>
    <w:rsid w:val="004C7649"/>
  </w:style>
  <w:style w:type="character" w:customStyle="1" w:styleId="Domylnaczcionkaakapitu4">
    <w:name w:val="Domyślna czcionka akapitu4"/>
    <w:uiPriority w:val="99"/>
    <w:rsid w:val="004C7649"/>
  </w:style>
  <w:style w:type="character" w:customStyle="1" w:styleId="Absatz-Standardschriftart">
    <w:name w:val="Absatz-Standardschriftart"/>
    <w:uiPriority w:val="99"/>
    <w:rsid w:val="004C7649"/>
  </w:style>
  <w:style w:type="character" w:customStyle="1" w:styleId="WW-Absatz-Standardschriftart">
    <w:name w:val="WW-Absatz-Standardschriftart"/>
    <w:uiPriority w:val="99"/>
    <w:rsid w:val="004C7649"/>
  </w:style>
  <w:style w:type="character" w:customStyle="1" w:styleId="Domylnaczcionkaakapitu3">
    <w:name w:val="Domyślna czcionka akapitu3"/>
    <w:uiPriority w:val="99"/>
    <w:rsid w:val="004C7649"/>
  </w:style>
  <w:style w:type="character" w:customStyle="1" w:styleId="Domylnaczcionkaakapitu2">
    <w:name w:val="Domyślna czcionka akapitu2"/>
    <w:uiPriority w:val="99"/>
    <w:rsid w:val="004C7649"/>
  </w:style>
  <w:style w:type="character" w:customStyle="1" w:styleId="Domylnaczcionkaakapitu1">
    <w:name w:val="Domyślna czcionka akapitu1"/>
    <w:uiPriority w:val="99"/>
    <w:rsid w:val="004C7649"/>
  </w:style>
  <w:style w:type="character" w:customStyle="1" w:styleId="Znakinumeracji">
    <w:name w:val="Znaki numeracji"/>
    <w:uiPriority w:val="99"/>
    <w:rsid w:val="004C7649"/>
  </w:style>
  <w:style w:type="character" w:customStyle="1" w:styleId="Symbolewypunktowania">
    <w:name w:val="Symbole wypunktowania"/>
    <w:uiPriority w:val="99"/>
    <w:rsid w:val="004C7649"/>
    <w:rPr>
      <w:rFonts w:ascii="OpenSymbol" w:hAnsi="OpenSymbol"/>
    </w:rPr>
  </w:style>
  <w:style w:type="character" w:customStyle="1" w:styleId="NagwekZnak">
    <w:name w:val="Nagłówek Znak"/>
    <w:uiPriority w:val="99"/>
    <w:rsid w:val="004C7649"/>
    <w:rPr>
      <w:rFonts w:ascii="Calibri" w:hAnsi="Calibri"/>
      <w:sz w:val="22"/>
    </w:rPr>
  </w:style>
  <w:style w:type="character" w:customStyle="1" w:styleId="StopkaZnak">
    <w:name w:val="Stopka Znak"/>
    <w:uiPriority w:val="99"/>
    <w:rsid w:val="004C7649"/>
    <w:rPr>
      <w:rFonts w:ascii="Calibri" w:hAnsi="Calibri"/>
      <w:sz w:val="22"/>
    </w:rPr>
  </w:style>
  <w:style w:type="character" w:customStyle="1" w:styleId="TekstdymkaZnak">
    <w:name w:val="Tekst dymka Znak"/>
    <w:uiPriority w:val="99"/>
    <w:rsid w:val="004C7649"/>
    <w:rPr>
      <w:rFonts w:ascii="Tahoma" w:hAnsi="Tahoma"/>
      <w:sz w:val="16"/>
    </w:rPr>
  </w:style>
  <w:style w:type="character" w:styleId="Pogrubienie">
    <w:name w:val="Strong"/>
    <w:basedOn w:val="Domylnaczcionkaakapitu"/>
    <w:uiPriority w:val="99"/>
    <w:qFormat/>
    <w:rsid w:val="004C7649"/>
    <w:rPr>
      <w:rFonts w:cs="Times New Roman"/>
      <w:b/>
    </w:rPr>
  </w:style>
  <w:style w:type="character" w:customStyle="1" w:styleId="TekstprzypisudolnegoZnak">
    <w:name w:val="Tekst przypisu dolnego Znak"/>
    <w:uiPriority w:val="99"/>
    <w:rsid w:val="004C7649"/>
    <w:rPr>
      <w:rFonts w:ascii="Calibri" w:hAnsi="Calibri"/>
    </w:rPr>
  </w:style>
  <w:style w:type="character" w:customStyle="1" w:styleId="Znakiprzypiswdolnych">
    <w:name w:val="Znaki przypisów dolnych"/>
    <w:uiPriority w:val="99"/>
    <w:rsid w:val="004C7649"/>
    <w:rPr>
      <w:vertAlign w:val="superscript"/>
    </w:rPr>
  </w:style>
  <w:style w:type="character" w:styleId="Hipercze">
    <w:name w:val="Hyperlink"/>
    <w:basedOn w:val="Domylnaczcionkaakapitu"/>
    <w:uiPriority w:val="99"/>
    <w:rsid w:val="004C7649"/>
    <w:rPr>
      <w:rFonts w:cs="Times New Roman"/>
      <w:color w:val="0000FF"/>
      <w:u w:val="single"/>
    </w:rPr>
  </w:style>
  <w:style w:type="character" w:customStyle="1" w:styleId="Domylnaczcionkaakapitu6">
    <w:name w:val="Domyślna czcionka akapitu6"/>
    <w:uiPriority w:val="99"/>
    <w:rsid w:val="004C7649"/>
  </w:style>
  <w:style w:type="character" w:customStyle="1" w:styleId="Pogrubienie1">
    <w:name w:val="Pogrubienie1"/>
    <w:uiPriority w:val="99"/>
    <w:rsid w:val="004C7649"/>
    <w:rPr>
      <w:b/>
    </w:rPr>
  </w:style>
  <w:style w:type="paragraph" w:customStyle="1" w:styleId="Nagwek5">
    <w:name w:val="Nagłówek5"/>
    <w:basedOn w:val="Normalny"/>
    <w:next w:val="Tekstpodstawowy"/>
    <w:uiPriority w:val="99"/>
    <w:rsid w:val="004C76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C76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5F42"/>
    <w:rPr>
      <w:rFonts w:ascii="Calibri" w:hAnsi="Calibri" w:cs="Calibri"/>
      <w:lang w:eastAsia="zh-CN"/>
    </w:rPr>
  </w:style>
  <w:style w:type="paragraph" w:styleId="Lista">
    <w:name w:val="List"/>
    <w:basedOn w:val="Tekstpodstawowy"/>
    <w:uiPriority w:val="99"/>
    <w:rsid w:val="004C7649"/>
    <w:rPr>
      <w:rFonts w:cs="Mangal"/>
    </w:rPr>
  </w:style>
  <w:style w:type="paragraph" w:styleId="Legenda">
    <w:name w:val="caption"/>
    <w:basedOn w:val="Normalny"/>
    <w:uiPriority w:val="99"/>
    <w:qFormat/>
    <w:rsid w:val="004C76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C7649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uiPriority w:val="99"/>
    <w:rsid w:val="004C76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4C76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uiPriority w:val="99"/>
    <w:rsid w:val="004C76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4C76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uiPriority w:val="99"/>
    <w:rsid w:val="004C76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uiPriority w:val="99"/>
    <w:rsid w:val="004C76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rsid w:val="004C76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4C76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4C7649"/>
    <w:pPr>
      <w:suppressLineNumbers/>
    </w:pPr>
  </w:style>
  <w:style w:type="paragraph" w:customStyle="1" w:styleId="Nagwektabeli">
    <w:name w:val="Nagłówek tabeli"/>
    <w:basedOn w:val="Zawartotabeli"/>
    <w:uiPriority w:val="99"/>
    <w:rsid w:val="004C7649"/>
    <w:pPr>
      <w:jc w:val="center"/>
    </w:pPr>
    <w:rPr>
      <w:b/>
      <w:bCs/>
    </w:rPr>
  </w:style>
  <w:style w:type="paragraph" w:styleId="Nagwek">
    <w:name w:val="header"/>
    <w:basedOn w:val="Normalny"/>
    <w:link w:val="NagwekZnak1"/>
    <w:uiPriority w:val="99"/>
    <w:rsid w:val="004C764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F5F42"/>
    <w:rPr>
      <w:rFonts w:ascii="Calibri" w:hAnsi="Calibri" w:cs="Calibri"/>
      <w:lang w:eastAsia="zh-CN"/>
    </w:rPr>
  </w:style>
  <w:style w:type="paragraph" w:styleId="Stopka">
    <w:name w:val="footer"/>
    <w:basedOn w:val="Normalny"/>
    <w:link w:val="StopkaZnak1"/>
    <w:uiPriority w:val="99"/>
    <w:rsid w:val="004C764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F5F42"/>
    <w:rPr>
      <w:rFonts w:ascii="Calibri" w:hAnsi="Calibri" w:cs="Calibri"/>
      <w:lang w:eastAsia="zh-CN"/>
    </w:rPr>
  </w:style>
  <w:style w:type="paragraph" w:styleId="Tekstdymka">
    <w:name w:val="Balloon Text"/>
    <w:basedOn w:val="Normalny"/>
    <w:link w:val="TekstdymkaZnak1"/>
    <w:uiPriority w:val="99"/>
    <w:rsid w:val="004C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F5F42"/>
    <w:rPr>
      <w:rFonts w:cs="Calibri"/>
      <w:sz w:val="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4C764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F5F42"/>
    <w:rPr>
      <w:rFonts w:ascii="Calibri" w:hAnsi="Calibri" w:cs="Calibri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4C764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AppData\Local\Microsoft\Windows\INetCache\Content.Outlook\FCPX9LVI\1%20-Najem%20okazjonal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1 -Najem okazjonalny</Template>
  <TotalTime>12</TotalTime>
  <Pages>1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Madetko Beata</cp:lastModifiedBy>
  <cp:revision>7</cp:revision>
  <cp:lastPrinted>2018-04-04T10:29:00Z</cp:lastPrinted>
  <dcterms:created xsi:type="dcterms:W3CDTF">2018-04-18T05:42:00Z</dcterms:created>
  <dcterms:modified xsi:type="dcterms:W3CDTF">2018-04-30T07:15:00Z</dcterms:modified>
</cp:coreProperties>
</file>